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" w:hAnsi="仿宋" w:eastAsia="仿宋"/>
          <w:b/>
          <w:sz w:val="44"/>
          <w:szCs w:val="44"/>
          <w:lang w:val="en-US" w:eastAsia="zh-CN"/>
        </w:rPr>
      </w:pPr>
      <w:r>
        <w:rPr>
          <w:rFonts w:ascii="仿宋" w:hAnsi="仿宋" w:eastAsia="仿宋"/>
          <w:b/>
          <w:sz w:val="44"/>
          <w:szCs w:val="44"/>
        </w:rPr>
        <w:t>订货清单及技术要求</w:t>
      </w:r>
      <w:r>
        <w:rPr>
          <w:rFonts w:hint="eastAsia" w:ascii="仿宋" w:hAnsi="仿宋" w:eastAsia="仿宋"/>
          <w:b/>
          <w:sz w:val="44"/>
          <w:szCs w:val="44"/>
          <w:lang w:eastAsia="zh-CN"/>
        </w:rPr>
        <w:t>（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直流屏）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 订货清单及交货时间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 xml:space="preserve"> 直流屏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套，详见设计图及技术要求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 xml:space="preserve">  2023年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sz w:val="28"/>
          <w:szCs w:val="28"/>
        </w:rPr>
        <w:t>日前交货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 xml:space="preserve">  交货地点：安徽省铜陵市铜官区内，具体地点由需方指定。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、直流屏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.1供方所提供的设备必须符合国家和行业标准，若因供方产品不符合国家和行业标准，所需的整改费用需方不予承担，供方必须在最快的时间内完成整改。</w:t>
      </w:r>
    </w:p>
    <w:p>
      <w:pPr>
        <w:pStyle w:val="2"/>
        <w:adjustRightInd w:val="0"/>
        <w:snapToGrid w:val="0"/>
        <w:spacing w:line="400" w:lineRule="exact"/>
        <w:ind w:firstLine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2主要配置应包括微机监控系统、高频开关整流模块、触摸液晶显示屏、免维护蓄电池组、微机绝缘监测装置、蓄电池监测装置、温度补偿装置、交流配电单元、直流馈出配电单元等。所供的主要单元如微机监控系统、高频开关整流模块需提供高频开关电源模块开普检验报告、电磁兼容检验证书、产品型号注册证书。</w:t>
      </w:r>
    </w:p>
    <w:p>
      <w:pPr>
        <w:pStyle w:val="2"/>
        <w:adjustRightInd w:val="0"/>
        <w:snapToGrid w:val="0"/>
        <w:spacing w:line="400" w:lineRule="exact"/>
        <w:ind w:firstLine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.3 高频开关电源、微机监控系统、信息采集单元、支路绝缘装置、电压调整装置、电池巡检装置、开关量检测选用上海锦自。</w:t>
      </w:r>
    </w:p>
    <w:p>
      <w:pPr>
        <w:pStyle w:val="2"/>
        <w:adjustRightInd w:val="0"/>
        <w:snapToGrid w:val="0"/>
        <w:spacing w:line="400" w:lineRule="exact"/>
        <w:ind w:firstLine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 xml:space="preserve">.4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直流屏</w:t>
      </w:r>
      <w:r>
        <w:rPr>
          <w:rFonts w:hint="eastAsia" w:ascii="宋体" w:hAnsi="宋体" w:eastAsia="宋体" w:cs="宋体"/>
          <w:sz w:val="28"/>
          <w:szCs w:val="28"/>
        </w:rPr>
        <w:t>电池组品牌选用索润森或同等档次产品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电池容量由38Ah改为65Ah。</w:t>
      </w:r>
    </w:p>
    <w:p>
      <w:pPr>
        <w:pStyle w:val="2"/>
        <w:adjustRightInd w:val="0"/>
        <w:snapToGrid w:val="0"/>
        <w:spacing w:line="400" w:lineRule="exact"/>
        <w:ind w:firstLine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.5 交直流开关、接触器选用大全、鑫龙、辉能或同等档次产品。</w:t>
      </w:r>
    </w:p>
    <w:p>
      <w:pPr>
        <w:pStyle w:val="2"/>
        <w:adjustRightInd w:val="0"/>
        <w:snapToGrid w:val="0"/>
        <w:spacing w:line="400" w:lineRule="exact"/>
        <w:ind w:firstLine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.6供方需提供完整的技术资料，出厂试验报告、直流屏及主要元器件的合格证等必须的验收资料，确保验收通过并送电。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.7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供方</w:t>
      </w:r>
      <w:r>
        <w:rPr>
          <w:rFonts w:hint="eastAsia" w:ascii="宋体" w:hAnsi="宋体" w:eastAsia="宋体" w:cs="宋体"/>
          <w:sz w:val="28"/>
          <w:szCs w:val="28"/>
        </w:rPr>
        <w:t>免费派技术人员指导用户现场安装、调试，进行操作培训。发生质量问题后，供方24小时内派人上门服务。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附：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.需方联系人： 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object>
          <v:shape id="_x0000_i1025" o:spt="75" type="#_x0000_t75" style="height:40.25pt;width:110.8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mYmIyZTAxMzY1NThkMGY2ZjIzYjQ4Mjc2MjNhMmQifQ=="/>
  </w:docVars>
  <w:rsids>
    <w:rsidRoot w:val="6CDB10E5"/>
    <w:rsid w:val="185F6D12"/>
    <w:rsid w:val="214415EA"/>
    <w:rsid w:val="2584786B"/>
    <w:rsid w:val="2B341EE5"/>
    <w:rsid w:val="31631E58"/>
    <w:rsid w:val="65191FB9"/>
    <w:rsid w:val="6CDB10E5"/>
    <w:rsid w:val="78AA212F"/>
    <w:rsid w:val="7BFE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spacing w:line="360" w:lineRule="auto"/>
      <w:ind w:firstLine="525"/>
    </w:pPr>
    <w:rPr>
      <w:rFonts w:ascii="Times New Roman" w:hAnsi="Times New Roman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970</Words>
  <Characters>1053</Characters>
  <Lines>0</Lines>
  <Paragraphs>0</Paragraphs>
  <TotalTime>6</TotalTime>
  <ScaleCrop>false</ScaleCrop>
  <LinksUpToDate>false</LinksUpToDate>
  <CharactersWithSpaces>1087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2023-02-21T02:28:00Z</dcterms:created>
  <dc:creator>邵之苗</dc:creator>
  <cp:lastModifiedBy>ID=wt</cp:lastModifiedBy>
  <dcterms:modified xsi:type="dcterms:W3CDTF">2023-08-07T02:43:40Z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94F00FCB09834D0F8BBDFC32CB05F4F4</vt:lpwstr>
  </property>
</Properties>
</file>